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55" w:rsidRDefault="00AA4A55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-650240</wp:posOffset>
            </wp:positionV>
            <wp:extent cx="7528560" cy="64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EB47C2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EB47C2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EA4252">
        <w:rPr>
          <w:rFonts w:cs="Arial"/>
          <w:b/>
        </w:rPr>
        <w:t>7</w:t>
      </w:r>
      <w:r w:rsidRPr="00EB47C2">
        <w:rPr>
          <w:rFonts w:cs="Arial"/>
          <w:b/>
        </w:rPr>
        <w:t xml:space="preserve"> - Karta oceny merytorycznej wniosku o dofinansowanie projektu pozakonkursowego </w:t>
      </w:r>
      <w:proofErr w:type="spellStart"/>
      <w:r w:rsidR="002E33F3">
        <w:rPr>
          <w:rFonts w:cs="Arial"/>
          <w:b/>
        </w:rPr>
        <w:t>MUP</w:t>
      </w:r>
      <w:proofErr w:type="spellEnd"/>
      <w:r w:rsidR="002E33F3">
        <w:rPr>
          <w:rFonts w:cs="Arial"/>
          <w:b/>
        </w:rPr>
        <w:t>/</w:t>
      </w:r>
      <w:r w:rsidRPr="00EB47C2">
        <w:rPr>
          <w:rFonts w:cs="Arial"/>
          <w:b/>
        </w:rPr>
        <w:t>PUP</w:t>
      </w:r>
      <w:bookmarkEnd w:id="0"/>
      <w:bookmarkEnd w:id="1"/>
      <w:bookmarkEnd w:id="2"/>
      <w:r w:rsidRPr="00EB47C2">
        <w:rPr>
          <w:rFonts w:cs="Arial"/>
          <w:b/>
        </w:rPr>
        <w:t xml:space="preserve"> </w:t>
      </w:r>
      <w:bookmarkEnd w:id="3"/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0019F8" w:rsidRPr="00306509" w:rsidRDefault="000019F8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</w:rPr>
      </w:pPr>
      <w:r>
        <w:tab/>
      </w:r>
      <w:r w:rsidRPr="00306509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>MERYTORYCZNEJ</w:t>
      </w:r>
      <w:r w:rsidRPr="00306509">
        <w:rPr>
          <w:rFonts w:ascii="Calibri" w:hAnsi="Calibri" w:cs="Calibri"/>
        </w:rPr>
        <w:t xml:space="preserve"> WNIOSKU O DOFINANSO</w:t>
      </w:r>
      <w:r>
        <w:rPr>
          <w:rFonts w:ascii="Calibri" w:hAnsi="Calibri" w:cs="Calibri"/>
        </w:rPr>
        <w:t xml:space="preserve">WANIE </w:t>
      </w:r>
      <w:r>
        <w:rPr>
          <w:rFonts w:ascii="Calibri" w:hAnsi="Calibri" w:cs="Calibri"/>
        </w:rPr>
        <w:br/>
      </w:r>
      <w:r w:rsidRPr="00306509">
        <w:rPr>
          <w:rFonts w:ascii="Calibri" w:hAnsi="Calibri" w:cs="Calibri"/>
        </w:rPr>
        <w:t xml:space="preserve">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proofErr w:type="spellStart"/>
      <w:r w:rsidR="002E33F3">
        <w:rPr>
          <w:rFonts w:ascii="Calibri" w:hAnsi="Calibri" w:cs="Calibri"/>
        </w:rPr>
        <w:t>MUP</w:t>
      </w:r>
      <w:proofErr w:type="spellEnd"/>
      <w:r w:rsidR="002E33F3">
        <w:rPr>
          <w:rFonts w:ascii="Calibri" w:hAnsi="Calibri" w:cs="Calibri"/>
        </w:rPr>
        <w:t>/</w:t>
      </w:r>
      <w:r>
        <w:rPr>
          <w:rFonts w:ascii="Calibri" w:hAnsi="Calibri" w:cs="Calibri"/>
        </w:rPr>
        <w:t>PUP</w:t>
      </w:r>
    </w:p>
    <w:p w:rsidR="000019F8" w:rsidRPr="000B4D2C" w:rsidRDefault="000019F8" w:rsidP="000019F8">
      <w:pPr>
        <w:tabs>
          <w:tab w:val="left" w:pos="5400"/>
        </w:tabs>
      </w:pPr>
    </w:p>
    <w:p w:rsidR="000019F8" w:rsidRPr="005C6994" w:rsidRDefault="000019F8" w:rsidP="000019F8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 xml:space="preserve">NR WNIOSKU </w:t>
      </w:r>
      <w:proofErr w:type="spellStart"/>
      <w:r>
        <w:rPr>
          <w:b/>
          <w:kern w:val="24"/>
          <w:sz w:val="20"/>
          <w:szCs w:val="20"/>
        </w:rPr>
        <w:t>SL</w:t>
      </w:r>
      <w:proofErr w:type="spellEnd"/>
      <w:r>
        <w:rPr>
          <w:b/>
          <w:kern w:val="24"/>
          <w:sz w:val="20"/>
          <w:szCs w:val="20"/>
        </w:rPr>
        <w:t xml:space="preserve"> 2014</w:t>
      </w:r>
      <w:r w:rsidRPr="007D3760">
        <w:rPr>
          <w:b/>
          <w:kern w:val="24"/>
          <w:sz w:val="20"/>
          <w:szCs w:val="20"/>
        </w:rPr>
        <w:t>:</w:t>
      </w:r>
      <w:r>
        <w:rPr>
          <w:kern w:val="24"/>
          <w:sz w:val="20"/>
          <w:szCs w:val="20"/>
        </w:rPr>
        <w:t xml:space="preserve"> </w:t>
      </w:r>
    </w:p>
    <w:p w:rsidR="000019F8" w:rsidRPr="00A501F3" w:rsidRDefault="000019F8" w:rsidP="000019F8">
      <w:pPr>
        <w:spacing w:after="120"/>
        <w:rPr>
          <w:b/>
          <w:kern w:val="24"/>
          <w:sz w:val="20"/>
        </w:rPr>
      </w:pPr>
    </w:p>
    <w:p w:rsidR="000019F8" w:rsidRPr="00A6763E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…………………………………………………………….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</w:t>
      </w:r>
      <w:r w:rsidR="00D515BC">
        <w:rPr>
          <w:rStyle w:val="Odwoanieprzypisudolnego"/>
          <w:b/>
          <w:kern w:val="24"/>
          <w:sz w:val="18"/>
          <w:szCs w:val="18"/>
        </w:rPr>
        <w:footnoteReference w:id="2"/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3013B" w:rsidRDefault="00331D2C">
      <w:pPr>
        <w:spacing w:after="0" w:line="240" w:lineRule="auto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89"/>
        <w:gridCol w:w="1837"/>
        <w:gridCol w:w="131"/>
        <w:gridCol w:w="38"/>
        <w:gridCol w:w="1952"/>
        <w:gridCol w:w="43"/>
        <w:gridCol w:w="234"/>
        <w:gridCol w:w="1286"/>
        <w:gridCol w:w="456"/>
        <w:gridCol w:w="3102"/>
      </w:tblGrid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854A35" w:rsidRDefault="00E3013B" w:rsidP="00F56277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kern w:val="24"/>
                <w:sz w:val="20"/>
              </w:rPr>
              <w:lastRenderedPageBreak/>
              <w:br w:type="page"/>
            </w:r>
            <w:r>
              <w:rPr>
                <w:rFonts w:cs="Calibri"/>
                <w:kern w:val="24"/>
              </w:rPr>
              <w:br w:type="page"/>
            </w:r>
            <w:r w:rsidRPr="00854A35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A</w:t>
            </w:r>
            <w:r w:rsidRPr="00854A35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 xml:space="preserve"> </w:t>
            </w:r>
            <w:r w:rsidRPr="00854A35">
              <w:rPr>
                <w:rFonts w:cs="Calibri"/>
                <w:b/>
              </w:rPr>
              <w:t>UCHYBIENIA FORMALNE</w:t>
            </w:r>
            <w:r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E3013B" w:rsidTr="00F56277">
        <w:trPr>
          <w:trHeight w:val="57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pStyle w:val="Tekstprzypisudolnego"/>
              <w:spacing w:before="120" w:after="120"/>
              <w:jc w:val="both"/>
              <w:rPr>
                <w:rFonts w:cs="Calibri"/>
                <w:lang w:eastAsia="pl-PL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6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rFonts w:cs="Calibri"/>
                <w:smallCaps/>
                <w:kern w:val="24"/>
                <w:lang w:eastAsia="pl-PL"/>
              </w:rPr>
              <w:t>Tak</w:t>
            </w:r>
            <w:r w:rsidRPr="00A41E83">
              <w:rPr>
                <w:rFonts w:cs="Calibri"/>
                <w:kern w:val="24"/>
                <w:lang w:eastAsia="pl-PL"/>
              </w:rPr>
              <w:t xml:space="preserve"> – </w:t>
            </w:r>
            <w:r w:rsidRPr="00A41E83">
              <w:rPr>
                <w:rFonts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194A9E" w:rsidRDefault="00E3013B" w:rsidP="00F56277">
            <w:pPr>
              <w:spacing w:after="0" w:line="240" w:lineRule="auto"/>
              <w:rPr>
                <w:rFonts w:ascii="Arial" w:hAnsi="Arial" w:cs="Arial"/>
                <w:b/>
                <w:noProof/>
                <w:kern w:val="24"/>
                <w:sz w:val="10"/>
                <w:szCs w:val="10"/>
                <w:lang w:eastAsia="pl-PL"/>
              </w:rPr>
            </w:pPr>
          </w:p>
          <w:p w:rsidR="00E3013B" w:rsidRPr="00A41E83" w:rsidRDefault="00E3013B" w:rsidP="00F56277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6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A41E83" w:rsidRDefault="00E3013B" w:rsidP="00F56277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E3013B" w:rsidRPr="00A41E83" w:rsidRDefault="00E3013B" w:rsidP="00F56277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>
              <w:rPr>
                <w:rFonts w:cs="Calibri"/>
                <w:b/>
              </w:rPr>
              <w:t xml:space="preserve"> 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:rsidR="00E3013B" w:rsidRPr="00941A78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 xml:space="preserve">(wypełnia </w:t>
            </w:r>
            <w:proofErr w:type="spellStart"/>
            <w:r w:rsidRPr="00941A78">
              <w:rPr>
                <w:bCs/>
                <w:sz w:val="20"/>
                <w:szCs w:val="18"/>
              </w:rPr>
              <w:t>IOK</w:t>
            </w:r>
            <w:proofErr w:type="spellEnd"/>
            <w:r w:rsidRPr="00941A78">
              <w:rPr>
                <w:bCs/>
                <w:sz w:val="20"/>
                <w:szCs w:val="18"/>
              </w:rPr>
              <w:t xml:space="preserve"> zgodnie z załącznikiem nr 3 do </w:t>
            </w:r>
            <w:proofErr w:type="spellStart"/>
            <w:r w:rsidRPr="00941A78">
              <w:rPr>
                <w:bCs/>
                <w:sz w:val="20"/>
                <w:szCs w:val="18"/>
              </w:rPr>
              <w:t>SZOOP</w:t>
            </w:r>
            <w:proofErr w:type="spellEnd"/>
            <w:r w:rsidRPr="00941A78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941A78">
              <w:rPr>
                <w:bCs/>
                <w:sz w:val="20"/>
                <w:szCs w:val="18"/>
              </w:rPr>
              <w:t>RPOWŚ</w:t>
            </w:r>
            <w:proofErr w:type="spellEnd"/>
            <w:r w:rsidRPr="00941A78">
              <w:rPr>
                <w:bCs/>
                <w:sz w:val="20"/>
                <w:szCs w:val="18"/>
              </w:rPr>
              <w:t xml:space="preserve"> na lata 2014-2020):</w:t>
            </w:r>
          </w:p>
          <w:p w:rsidR="00E3013B" w:rsidRPr="003F7597" w:rsidRDefault="00E3013B" w:rsidP="00F56277">
            <w:pPr>
              <w:pStyle w:val="Akapitzlist"/>
              <w:spacing w:before="40" w:after="40" w:line="240" w:lineRule="auto"/>
              <w:jc w:val="both"/>
              <w:rPr>
                <w:b/>
                <w:u w:val="single"/>
              </w:rPr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E3013B" w:rsidTr="00F56277">
        <w:trPr>
          <w:trHeight w:val="57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6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6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 xml:space="preserve">Nie – </w:t>
            </w:r>
            <w:r w:rsidRPr="00A41E83">
              <w:rPr>
                <w:smallCaps/>
                <w:kern w:val="24"/>
              </w:rPr>
              <w:t xml:space="preserve">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5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13B" w:rsidRPr="00941A78" w:rsidRDefault="00E3013B" w:rsidP="00F56277">
            <w:pPr>
              <w:spacing w:after="0" w:line="240" w:lineRule="auto"/>
              <w:jc w:val="both"/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3B" w:rsidRPr="0066185C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C</w:t>
            </w:r>
            <w:r w:rsidRPr="00941A78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Pr="00954BB7">
              <w:rPr>
                <w:rFonts w:cs="Calibri"/>
              </w:rPr>
              <w:br/>
              <w:t xml:space="preserve">i zakresu projektu (m.in. z zasadami </w:t>
            </w:r>
            <w:r w:rsidRPr="00954BB7">
              <w:rPr>
                <w:rFonts w:cs="Calibri"/>
                <w:i/>
              </w:rPr>
              <w:t>Prawa zamówień publicznych</w:t>
            </w:r>
            <w:r w:rsidRPr="00954BB7">
              <w:rPr>
                <w:rFonts w:cs="Calibri"/>
              </w:rPr>
              <w:t xml:space="preserve">, </w:t>
            </w:r>
            <w:r w:rsidRPr="00954BB7">
              <w:rPr>
                <w:rFonts w:cs="Calibri"/>
                <w:i/>
              </w:rPr>
              <w:t>ochrony środowiska</w:t>
            </w:r>
            <w:r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2A6C55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5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2A6C55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2A6C55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5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2A6C55">
              <w:rPr>
                <w:smallCaps/>
                <w:kern w:val="24"/>
              </w:rPr>
              <w:t xml:space="preserve">Nie– </w:t>
            </w:r>
            <w:r w:rsidRPr="00A41E83">
              <w:rPr>
                <w:smallCaps/>
                <w:kern w:val="24"/>
              </w:rPr>
              <w:t xml:space="preserve">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13B" w:rsidRPr="009F4FC0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5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7"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smallCaps/>
                <w:kern w:val="24"/>
              </w:rPr>
              <w:t>Tak</w:t>
            </w:r>
            <w:r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5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smallCaps/>
                <w:kern w:val="24"/>
              </w:rPr>
              <w:t>Nie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E3013B" w:rsidRPr="00941A78" w:rsidRDefault="00E3013B" w:rsidP="00E3013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E3013B" w:rsidRPr="00941A78" w:rsidRDefault="00E3013B" w:rsidP="00E3013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3F7597" w:rsidRDefault="00E3013B" w:rsidP="00F56277">
            <w:pPr>
              <w:pStyle w:val="Akapitzlist"/>
              <w:suppressAutoHyphens/>
              <w:autoSpaceDE w:val="0"/>
              <w:spacing w:before="120" w:after="120" w:line="240" w:lineRule="auto"/>
              <w:ind w:left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5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5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5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5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5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4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4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4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941A78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4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4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4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4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4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4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4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smallCaps/>
                <w:kern w:val="24"/>
              </w:rPr>
              <w:t xml:space="preserve">Nie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>Czy projekt jest zgodny z prawodawstwem unijnym(</w:t>
            </w:r>
            <w:r>
              <w:t>w tym z art. 65 ust.6 Rozporządzenia ogólnego 1303/2013 z dnia 17 grudnia 2013 r</w:t>
            </w:r>
            <w:r w:rsidRPr="00526451">
              <w:t>.) oraz  zasadą zrównoważonego rozwoju</w:t>
            </w:r>
            <w:r>
              <w:t>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E3013B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 xml:space="preserve">z </w:t>
            </w:r>
            <w:proofErr w:type="spellStart"/>
            <w:r>
              <w:t>niepełnosprawnościami</w:t>
            </w:r>
            <w:proofErr w:type="spellEnd"/>
            <w:r>
              <w:t>?</w:t>
            </w:r>
          </w:p>
        </w:tc>
      </w:tr>
      <w:tr w:rsidR="00E3013B" w:rsidTr="00F56277">
        <w:trPr>
          <w:trHeight w:val="5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760C4F" w:rsidRDefault="00E3013B" w:rsidP="00F56277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E3013B" w:rsidTr="00F56277">
        <w:trPr>
          <w:trHeight w:val="496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rPr>
                <w:kern w:val="24"/>
              </w:rPr>
            </w:pPr>
            <w:r w:rsidRPr="009D6D46">
              <w:rPr>
                <w:kern w:val="24"/>
              </w:rPr>
              <w:t>6.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>Czy projekt jest zgodny z Regionalnym Programem Operacyjnym Województwa Świętokrzyskiego na lata 2014-2020 oraz Szczegółowym Opisem Osi Priorytetowych Regionalnego Programu Operacyjnego Województwa Świętokrzyskiego na lata 2014-2020 (w tym zgodność  w szczególności z: typem/</w:t>
            </w:r>
            <w:proofErr w:type="spellStart"/>
            <w:r w:rsidRPr="009D6D46">
              <w:t>ami</w:t>
            </w:r>
            <w:proofErr w:type="spellEnd"/>
            <w:r w:rsidRPr="009D6D46">
              <w:t xml:space="preserve"> projektów realizowanym/i w ramach 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>, grupą docelową (ostatecznymi odbiorcami wsparcia) w ramach 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>, poziomu wkładu własnego w ramach 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 xml:space="preserve">, zakresem i poziomem dla </w:t>
            </w:r>
            <w:proofErr w:type="spellStart"/>
            <w:r w:rsidRPr="009D6D46">
              <w:t>cross-financingu</w:t>
            </w:r>
            <w:proofErr w:type="spellEnd"/>
            <w:r w:rsidRPr="009D6D46">
              <w:t xml:space="preserve"> oraz środków trwałych dla </w:t>
            </w:r>
            <w:r w:rsidRPr="009D6D46">
              <w:lastRenderedPageBreak/>
              <w:t>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 xml:space="preserve">)?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D6D46">
              <w:rPr>
                <w:smallCaps/>
                <w:kern w:val="24"/>
              </w:rPr>
              <w:t xml:space="preserve">Nie </w:t>
            </w:r>
            <w:r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rPr>
                <w:kern w:val="24"/>
              </w:rPr>
            </w:pPr>
            <w:r w:rsidRPr="00941A78">
              <w:rPr>
                <w:kern w:val="24"/>
              </w:rPr>
              <w:t>7.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>Czy projekt jest zgodny z zasadami dotyczącymi pomocy publicznej i pomocy</w:t>
            </w:r>
            <w:r w:rsidRPr="00941A78">
              <w:rPr>
                <w:i/>
              </w:rPr>
              <w:t xml:space="preserve"> de </w:t>
            </w:r>
            <w:proofErr w:type="spellStart"/>
            <w:r w:rsidRPr="00941A78">
              <w:rPr>
                <w:i/>
              </w:rPr>
              <w:t>minimis</w:t>
            </w:r>
            <w:proofErr w:type="spellEnd"/>
            <w:r w:rsidRPr="00941A78">
              <w:t>?</w:t>
            </w:r>
          </w:p>
        </w:tc>
      </w:tr>
      <w:tr w:rsidR="00E3013B" w:rsidTr="00F56277">
        <w:trPr>
          <w:trHeight w:val="60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cs="Calibri"/>
                <w:smallCaps/>
                <w:kern w:val="24"/>
              </w:rPr>
              <w:t xml:space="preserve"> Nie – </w:t>
            </w:r>
            <w:r w:rsidRPr="00A41E83">
              <w:rPr>
                <w:smallCaps/>
                <w:kern w:val="24"/>
              </w:rPr>
              <w:t xml:space="preserve">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E3013B" w:rsidTr="00F56277">
        <w:trPr>
          <w:trHeight w:val="4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Wniosek jest rozliczany w oparciu o stawki jednostkowe/kwoty ryczałtowe (jeśli dotyczy). </w:t>
            </w:r>
          </w:p>
          <w:p w:rsidR="00E3013B" w:rsidRPr="00941A78" w:rsidRDefault="00E3013B" w:rsidP="00F56277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941A78" w:rsidRDefault="00E3013B" w:rsidP="00F56277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E3013B" w:rsidRPr="00941A78" w:rsidRDefault="00E3013B" w:rsidP="00F56277">
            <w:pPr>
              <w:spacing w:after="120"/>
              <w:rPr>
                <w:bCs/>
                <w:sz w:val="20"/>
                <w:szCs w:val="18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66185C" w:rsidRDefault="00E3013B" w:rsidP="00F56277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E3013B" w:rsidRPr="00941A78" w:rsidRDefault="00E3013B" w:rsidP="00F56277">
            <w:pPr>
              <w:spacing w:after="120"/>
              <w:rPr>
                <w:bCs/>
                <w:sz w:val="20"/>
                <w:szCs w:val="18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 xml:space="preserve">Nie – </w:t>
            </w:r>
            <w:r w:rsidRPr="00A41E83">
              <w:rPr>
                <w:smallCaps/>
                <w:kern w:val="24"/>
              </w:rPr>
              <w:t xml:space="preserve">UZASADNIĆ I </w:t>
            </w:r>
            <w:r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66185C" w:rsidRDefault="00E3013B" w:rsidP="00F56277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E3013B" w:rsidRPr="00941A78" w:rsidRDefault="00E3013B" w:rsidP="00F56277">
            <w:pPr>
              <w:spacing w:after="120"/>
              <w:rPr>
                <w:bCs/>
                <w:sz w:val="20"/>
                <w:szCs w:val="18"/>
              </w:rPr>
            </w:pP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C826E3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Default="00E3013B" w:rsidP="00F56277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KRYTERIÓW HORYZONTALNYCH (WYPEŁNIĆ JEŚLI W CZĘŚCI C ZAZNACZONO ODPOWIEDZI SKUTKUJĄCE NEGATYWNĄ OCENĄ PROJEKTU) </w:t>
            </w:r>
          </w:p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</w:tbl>
    <w:p w:rsidR="00E3013B" w:rsidRDefault="00E3013B">
      <w:pPr>
        <w:spacing w:after="0" w:line="240" w:lineRule="auto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</w:p>
    <w:tbl>
      <w:tblPr>
        <w:tblW w:w="92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2880"/>
        <w:gridCol w:w="1440"/>
        <w:gridCol w:w="69"/>
        <w:gridCol w:w="1371"/>
        <w:gridCol w:w="2880"/>
      </w:tblGrid>
      <w:tr w:rsidR="004E0485" w:rsidRPr="0009344F" w:rsidTr="00E3013B">
        <w:trPr>
          <w:trHeight w:val="567"/>
        </w:trPr>
        <w:tc>
          <w:tcPr>
            <w:tcW w:w="648" w:type="dxa"/>
            <w:shd w:val="clear" w:color="auto" w:fill="D9D9D9"/>
            <w:vAlign w:val="center"/>
          </w:tcPr>
          <w:p w:rsidR="004E0485" w:rsidRPr="0009344F" w:rsidRDefault="004E0485" w:rsidP="00E3013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="00E3013B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</w:t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485" w:rsidRPr="0009344F" w:rsidRDefault="004E0485" w:rsidP="00331D2C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8F56F9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właściwym celem szczegółowym Priorytetu Inwestycyjnego, w tym: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za</w:t>
            </w:r>
            <w:r w:rsidR="008F56F9">
              <w:rPr>
                <w:rFonts w:ascii="Times New Roman" w:hAnsi="Times New Roman"/>
                <w:sz w:val="20"/>
                <w:szCs w:val="20"/>
              </w:rPr>
              <w:t>no poprawnie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4E0485">
              <w:rPr>
                <w:rFonts w:ascii="Times New Roman" w:hAnsi="Times New Roman"/>
                <w:sz w:val="20"/>
                <w:szCs w:val="20"/>
              </w:rPr>
              <w:t>ó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i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ustal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ono poprawnie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>
              <w:rPr>
                <w:rFonts w:ascii="Times New Roman" w:hAnsi="Times New Roman"/>
                <w:sz w:val="20"/>
                <w:szCs w:val="20"/>
              </w:rPr>
              <w:t>, jednost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wartości bazowe i docelowe wskaźnik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rezultatu,</w:t>
            </w:r>
          </w:p>
          <w:p w:rsidR="004E0485" w:rsidRPr="006D05F5" w:rsidRDefault="008F56F9" w:rsidP="00C56B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 wartości docelowe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produktu, powiązan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ze wskaźnik</w:t>
            </w:r>
            <w:r>
              <w:rPr>
                <w:rFonts w:ascii="Times New Roman" w:hAnsi="Times New Roman"/>
                <w:sz w:val="20"/>
                <w:szCs w:val="20"/>
              </w:rPr>
              <w:t>ami  rezultatu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8F56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 w jaki sposób i na jakiej podstawie mierzone będą wskaźniki realizacji celu (ustal</w:t>
            </w:r>
            <w:r w:rsidR="004E0485">
              <w:rPr>
                <w:rFonts w:ascii="Times New Roman" w:hAnsi="Times New Roman"/>
                <w:sz w:val="20"/>
                <w:szCs w:val="20"/>
              </w:rPr>
              <w:t>ił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źródło weryfikacji/ pozyskania danych do pomiaru wskaźnika oraz częstotliwość pomiaru)</w:t>
            </w:r>
            <w:r w:rsidR="004E048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AF298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poprawnie w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skaz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cel główn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projektu i opisan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w jaki sposób projekt przyczyni się do osiągnięcia celu szczegółowego Priorytetu Inwestycyjnego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 w:rsidR="008F56F9">
              <w:rPr>
                <w:rFonts w:ascii="Times New Roman" w:hAnsi="Times New Roman"/>
                <w:sz w:val="20"/>
              </w:rPr>
              <w:t xml:space="preserve"> opisał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F56F9">
              <w:rPr>
                <w:rFonts w:ascii="Times New Roman" w:hAnsi="Times New Roman"/>
                <w:sz w:val="20"/>
              </w:rPr>
              <w:t xml:space="preserve">sposób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ob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oru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grupy docelowej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osób i/lub instytucji, w tym:</w:t>
            </w:r>
          </w:p>
          <w:p w:rsidR="004E0485" w:rsidRPr="00AA1014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potrzeby i oczekiwania uczestników w kontekście wsparcia, które ma być udzielane w ramach projektu,</w:t>
            </w:r>
          </w:p>
          <w:p w:rsidR="004E0485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bariery, na które napotykają uczestnicy projektu,</w:t>
            </w:r>
          </w:p>
          <w:p w:rsidR="004E0485" w:rsidRPr="0009344F" w:rsidRDefault="004E0485" w:rsidP="006D05F5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sposób rekrutacji uczestników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projektu, w tym jakimi kryteriami posłuży się Wnioskodawca podczas rekrutacji, uwzględniając podział K/M i kwestię zapewnienia dostępności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osób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AA1014" w:rsidRDefault="004E0485" w:rsidP="00C56B94">
            <w:pPr>
              <w:pStyle w:val="Default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r</w:t>
            </w: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yzyko nieosiągnięcia założeń projektu (dotyczy projektów, których wnioskowana kwota dofinansowania jest równa albo przekracza 2 mln zł), w tym opis: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sposobu identyfikacji wystąpienia takich sytuacji (zajścia ryzyka),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działań, które zostaną podjęte, aby zapobiec wystąpieniu ryzyka i jakie będą mogły zostać podjęte, aby zminimali</w:t>
            </w:r>
            <w:r>
              <w:rPr>
                <w:rFonts w:ascii="Times New Roman" w:hAnsi="Times New Roman"/>
                <w:sz w:val="20"/>
                <w:szCs w:val="20"/>
              </w:rPr>
              <w:t>zować skutki wystąpienia ryzyka?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aangażowanie potencjału wnioskodawcy i partnerów (o ile dotyczy), </w:t>
            </w:r>
            <w:r w:rsidR="009C49F5">
              <w:rPr>
                <w:rFonts w:ascii="Times New Roman" w:hAnsi="Times New Roman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sz w:val="20"/>
                <w:szCs w:val="20"/>
              </w:rPr>
              <w:t>w tym w szczególności: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zasobów finansowych, jakie wniesie do projektu wnioskodawca i partnerzy (o ile dotyczy);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technicznego, w tym sprzętowego i warunków lokalowych wnioskodawcy i partnerów (o ile dotyczy) i sposobu jego wykorzystania w ramach projektu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C56B94">
            <w:pPr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d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oświadczenie wnioskodawcy i partnerów,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które przełoży się na realizację projektu, w odniesieniu do: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obszaru, w którym będzie realizowany projekt,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grupy docelowej, do której kierowane będzie wsparcie,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terytorium, którego będzie dotyczyć realizacja projektu,</w:t>
            </w:r>
          </w:p>
          <w:p w:rsidR="004E0485" w:rsidRPr="0009344F" w:rsidRDefault="004E0485" w:rsidP="006D05F5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wskaza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instytucj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które mogą potwierdzić potencjał społeczny wnioskodawcy i partnerów (o ile dotyczy)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8D2C0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s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posób zarządzania projektem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C56B9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rawidłowo sporządz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ił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budżet projektu,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wykazane koszty spełniają kryterium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44F">
              <w:rPr>
                <w:rFonts w:ascii="Times New Roman" w:hAnsi="Times New Roman"/>
                <w:sz w:val="20"/>
                <w:szCs w:val="20"/>
              </w:rPr>
              <w:t>kwalifikowalnoś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spell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niezbędnoś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do realizacji projektu i osiągania jego celów,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racjonalnoś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="009C49F5">
              <w:rPr>
                <w:rFonts w:ascii="Times New Roman" w:hAnsi="Times New Roman"/>
                <w:sz w:val="20"/>
                <w:szCs w:val="20"/>
              </w:rPr>
              <w:t xml:space="preserve"> i efektywności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projektu,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opisu kwot ryczałtowych (o ile dotyczy), 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zgodnoś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ze standardem i cenami rynkowymi określonymi w regulaminie konkursu,</w:t>
            </w:r>
          </w:p>
          <w:p w:rsidR="004E0485" w:rsidRPr="0009344F" w:rsidRDefault="004E0485" w:rsidP="008D2C0B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formalno-rachunkowa sporządzenia budżetu projektu.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D.</w:t>
            </w:r>
          </w:p>
        </w:tc>
        <w:tc>
          <w:tcPr>
            <w:tcW w:w="8640" w:type="dxa"/>
            <w:gridSpan w:val="5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9344F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3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0019F8" w:rsidRDefault="000019F8" w:rsidP="000019F8">
      <w:pPr>
        <w:jc w:val="both"/>
        <w:rPr>
          <w:b/>
          <w:kern w:val="24"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0046F" w:rsidRPr="00B93B0E" w:rsidRDefault="0090046F" w:rsidP="00B93B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sz w:val="24"/>
          <w:szCs w:val="24"/>
        </w:rPr>
      </w:pPr>
    </w:p>
    <w:sectPr w:rsidR="0090046F" w:rsidRPr="00B93B0E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D0" w:rsidRDefault="007F27D0" w:rsidP="000019F8">
      <w:pPr>
        <w:spacing w:after="0" w:line="240" w:lineRule="auto"/>
      </w:pPr>
      <w:r>
        <w:separator/>
      </w:r>
    </w:p>
  </w:endnote>
  <w:endnote w:type="continuationSeparator" w:id="1">
    <w:p w:rsidR="007F27D0" w:rsidRDefault="007F27D0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D0" w:rsidRDefault="007F27D0" w:rsidP="000019F8">
      <w:pPr>
        <w:spacing w:after="0" w:line="240" w:lineRule="auto"/>
      </w:pPr>
      <w:r>
        <w:separator/>
      </w:r>
    </w:p>
  </w:footnote>
  <w:footnote w:type="continuationSeparator" w:id="1">
    <w:p w:rsidR="007F27D0" w:rsidRDefault="007F27D0" w:rsidP="000019F8">
      <w:pPr>
        <w:spacing w:after="0" w:line="240" w:lineRule="auto"/>
      </w:pPr>
      <w:r>
        <w:continuationSeparator/>
      </w:r>
    </w:p>
  </w:footnote>
  <w:footnote w:id="2">
    <w:p w:rsidR="00D515BC" w:rsidRDefault="00D515BC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</w:t>
      </w:r>
      <w:proofErr w:type="spellStart"/>
      <w:r>
        <w:t>LSI</w:t>
      </w:r>
      <w:proofErr w:type="spellEnd"/>
      <w:r>
        <w:t>.</w:t>
      </w:r>
    </w:p>
  </w:footnote>
  <w:footnote w:id="3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kern w:val="24"/>
        </w:rPr>
        <w:t xml:space="preserve">Wypełnić w przypadku, gdy osobą oceniającą jest pracownik </w:t>
      </w:r>
      <w:proofErr w:type="spellStart"/>
      <w:r>
        <w:rPr>
          <w:kern w:val="24"/>
        </w:rPr>
        <w:t>IP</w:t>
      </w:r>
      <w:proofErr w:type="spellEnd"/>
      <w:r>
        <w:rPr>
          <w:kern w:val="24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D9A"/>
    <w:multiLevelType w:val="hybridMultilevel"/>
    <w:tmpl w:val="1410F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37C02"/>
    <w:rsid w:val="001876B8"/>
    <w:rsid w:val="001B3380"/>
    <w:rsid w:val="001D455A"/>
    <w:rsid w:val="001E3F7E"/>
    <w:rsid w:val="002058A3"/>
    <w:rsid w:val="002512D8"/>
    <w:rsid w:val="002E33F3"/>
    <w:rsid w:val="00310795"/>
    <w:rsid w:val="00331D2C"/>
    <w:rsid w:val="0038401E"/>
    <w:rsid w:val="0039466F"/>
    <w:rsid w:val="00447FDA"/>
    <w:rsid w:val="004E0485"/>
    <w:rsid w:val="0050686E"/>
    <w:rsid w:val="00541802"/>
    <w:rsid w:val="00561EE9"/>
    <w:rsid w:val="00622E64"/>
    <w:rsid w:val="00681F3B"/>
    <w:rsid w:val="0068694B"/>
    <w:rsid w:val="006952E9"/>
    <w:rsid w:val="006D05F5"/>
    <w:rsid w:val="006E714D"/>
    <w:rsid w:val="00706744"/>
    <w:rsid w:val="007F27D0"/>
    <w:rsid w:val="008A5A75"/>
    <w:rsid w:val="008D0CB6"/>
    <w:rsid w:val="008D2C0B"/>
    <w:rsid w:val="008F56F9"/>
    <w:rsid w:val="0090046F"/>
    <w:rsid w:val="009245C5"/>
    <w:rsid w:val="009C49F5"/>
    <w:rsid w:val="009E11DB"/>
    <w:rsid w:val="00A0004A"/>
    <w:rsid w:val="00A25D14"/>
    <w:rsid w:val="00A460A3"/>
    <w:rsid w:val="00A73B8F"/>
    <w:rsid w:val="00A74CE3"/>
    <w:rsid w:val="00A93535"/>
    <w:rsid w:val="00AA1014"/>
    <w:rsid w:val="00AA4A55"/>
    <w:rsid w:val="00AF298B"/>
    <w:rsid w:val="00B93B0E"/>
    <w:rsid w:val="00C56B94"/>
    <w:rsid w:val="00C90CF1"/>
    <w:rsid w:val="00C92C99"/>
    <w:rsid w:val="00CB5228"/>
    <w:rsid w:val="00CD235C"/>
    <w:rsid w:val="00D515BC"/>
    <w:rsid w:val="00D942EC"/>
    <w:rsid w:val="00DA0B21"/>
    <w:rsid w:val="00DD227E"/>
    <w:rsid w:val="00DE66C0"/>
    <w:rsid w:val="00E3013B"/>
    <w:rsid w:val="00EA34C0"/>
    <w:rsid w:val="00EA4252"/>
    <w:rsid w:val="00EF25DE"/>
    <w:rsid w:val="00F42B5C"/>
    <w:rsid w:val="00F5371C"/>
    <w:rsid w:val="00F95384"/>
    <w:rsid w:val="00FB05E6"/>
    <w:rsid w:val="00FD1C89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1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3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1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774-E0F4-4EB6-8534-A62EFE5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k.zerdecki</cp:lastModifiedBy>
  <cp:revision>6</cp:revision>
  <cp:lastPrinted>2015-06-17T07:02:00Z</cp:lastPrinted>
  <dcterms:created xsi:type="dcterms:W3CDTF">2015-06-10T12:31:00Z</dcterms:created>
  <dcterms:modified xsi:type="dcterms:W3CDTF">2017-01-10T12:20:00Z</dcterms:modified>
</cp:coreProperties>
</file>